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24" w:rsidRPr="006573B1" w:rsidRDefault="00C83324" w:rsidP="00C83324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3B1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C83324" w:rsidRPr="006573B1" w:rsidRDefault="00543E81" w:rsidP="00C83324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="00C83324" w:rsidRPr="006573B1">
        <w:rPr>
          <w:rFonts w:ascii="Times New Roman" w:hAnsi="Times New Roman" w:cs="Times New Roman"/>
          <w:b/>
          <w:bCs/>
          <w:sz w:val="28"/>
          <w:szCs w:val="28"/>
        </w:rPr>
        <w:t>Видновская</w:t>
      </w:r>
      <w:proofErr w:type="spellEnd"/>
      <w:r w:rsidR="00C83324" w:rsidRPr="006573B1">
        <w:rPr>
          <w:rFonts w:ascii="Times New Roman" w:hAnsi="Times New Roman" w:cs="Times New Roman"/>
          <w:b/>
          <w:bCs/>
          <w:sz w:val="28"/>
          <w:szCs w:val="28"/>
        </w:rPr>
        <w:t xml:space="preserve">  средняя общеобразовательная школа №11"</w:t>
      </w:r>
    </w:p>
    <w:p w:rsidR="005561BE" w:rsidRDefault="005561BE" w:rsidP="005561BE">
      <w:pPr>
        <w:shd w:val="clear" w:color="auto" w:fill="FFFFFF"/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УТВЕРЖДАЮ</w:t>
      </w:r>
    </w:p>
    <w:p w:rsidR="005561BE" w:rsidRPr="005C4DC6" w:rsidRDefault="005561BE" w:rsidP="00556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DC6">
        <w:rPr>
          <w:rFonts w:ascii="Times New Roman" w:hAnsi="Times New Roman"/>
          <w:sz w:val="24"/>
          <w:szCs w:val="24"/>
        </w:rPr>
        <w:t>Директор МАОУ</w:t>
      </w:r>
    </w:p>
    <w:p w:rsidR="005561BE" w:rsidRPr="005C4DC6" w:rsidRDefault="005561BE" w:rsidP="00556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DC6">
        <w:rPr>
          <w:rFonts w:ascii="Times New Roman" w:hAnsi="Times New Roman"/>
          <w:sz w:val="24"/>
          <w:szCs w:val="24"/>
        </w:rPr>
        <w:t>«</w:t>
      </w:r>
      <w:proofErr w:type="spellStart"/>
      <w:r w:rsidRPr="005C4DC6">
        <w:rPr>
          <w:rFonts w:ascii="Times New Roman" w:hAnsi="Times New Roman"/>
          <w:sz w:val="24"/>
          <w:szCs w:val="24"/>
        </w:rPr>
        <w:t>Видновская</w:t>
      </w:r>
      <w:proofErr w:type="spellEnd"/>
      <w:r w:rsidRPr="005C4DC6">
        <w:rPr>
          <w:rFonts w:ascii="Times New Roman" w:hAnsi="Times New Roman"/>
          <w:sz w:val="24"/>
          <w:szCs w:val="24"/>
        </w:rPr>
        <w:t xml:space="preserve"> СОШ №11»</w:t>
      </w:r>
    </w:p>
    <w:p w:rsidR="005561BE" w:rsidRPr="005C4DC6" w:rsidRDefault="005561BE" w:rsidP="00556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1BE" w:rsidRPr="005C4DC6" w:rsidRDefault="005561BE" w:rsidP="00556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DC6">
        <w:rPr>
          <w:rFonts w:ascii="Times New Roman" w:hAnsi="Times New Roman"/>
          <w:sz w:val="24"/>
          <w:szCs w:val="24"/>
        </w:rPr>
        <w:t>/_________/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DC6"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DC6">
        <w:rPr>
          <w:rFonts w:ascii="Times New Roman" w:hAnsi="Times New Roman"/>
          <w:sz w:val="24"/>
          <w:szCs w:val="24"/>
        </w:rPr>
        <w:t>Доманевская</w:t>
      </w:r>
      <w:proofErr w:type="spellEnd"/>
    </w:p>
    <w:p w:rsidR="005561BE" w:rsidRDefault="005561BE" w:rsidP="005561BE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1A12E7">
        <w:rPr>
          <w:rFonts w:ascii="Times New Roman" w:eastAsia="Times New Roman" w:hAnsi="Times New Roman"/>
          <w:color w:val="000000"/>
          <w:sz w:val="24"/>
          <w:szCs w:val="24"/>
        </w:rPr>
        <w:t>от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03</w:t>
      </w:r>
      <w:r w:rsidRPr="001A12E7">
        <w:rPr>
          <w:rFonts w:ascii="Times New Roman" w:eastAsia="Times New Roman" w:hAnsi="Times New Roman"/>
          <w:color w:val="000000"/>
          <w:sz w:val="24"/>
          <w:szCs w:val="24"/>
        </w:rPr>
        <w:t xml:space="preserve"> »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сентября</w:t>
      </w:r>
      <w:r w:rsidRPr="001A12E7">
        <w:rPr>
          <w:rFonts w:ascii="Times New Roman" w:eastAsia="Times New Roman" w:hAnsi="Times New Roman"/>
          <w:color w:val="000000"/>
          <w:sz w:val="24"/>
          <w:szCs w:val="24"/>
        </w:rPr>
        <w:t xml:space="preserve"> 2018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83324" w:rsidRPr="00B44986" w:rsidRDefault="00C83324" w:rsidP="005561BE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98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83324" w:rsidRPr="00B44986" w:rsidRDefault="00C83324" w:rsidP="00C83324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B44986">
        <w:rPr>
          <w:rFonts w:ascii="Times New Roman" w:hAnsi="Times New Roman" w:cs="Times New Roman"/>
          <w:bCs/>
          <w:sz w:val="24"/>
          <w:szCs w:val="24"/>
        </w:rPr>
        <w:t>по элективному курсу</w:t>
      </w:r>
    </w:p>
    <w:p w:rsidR="00C83324" w:rsidRPr="00B44986" w:rsidRDefault="00C83324" w:rsidP="00C83324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986">
        <w:rPr>
          <w:rFonts w:ascii="Times New Roman" w:hAnsi="Times New Roman" w:cs="Times New Roman"/>
          <w:b/>
          <w:bCs/>
          <w:sz w:val="24"/>
          <w:szCs w:val="24"/>
        </w:rPr>
        <w:t>«Сложные вопросы синтаксиса и пунктуации»</w:t>
      </w:r>
    </w:p>
    <w:p w:rsidR="00C83324" w:rsidRPr="00B44986" w:rsidRDefault="00C83324" w:rsidP="00C83324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B44986">
        <w:rPr>
          <w:rFonts w:ascii="Times New Roman" w:hAnsi="Times New Roman" w:cs="Times New Roman"/>
          <w:bCs/>
          <w:sz w:val="24"/>
          <w:szCs w:val="24"/>
        </w:rPr>
        <w:t>уровень среднего общего образования</w:t>
      </w:r>
    </w:p>
    <w:p w:rsidR="00C83324" w:rsidRPr="00B44986" w:rsidRDefault="00C83324" w:rsidP="00C83324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B44986">
        <w:rPr>
          <w:rFonts w:ascii="Times New Roman" w:hAnsi="Times New Roman" w:cs="Times New Roman"/>
          <w:bCs/>
          <w:sz w:val="24"/>
          <w:szCs w:val="24"/>
        </w:rPr>
        <w:t>(</w:t>
      </w:r>
      <w:r w:rsidRPr="00B44986">
        <w:rPr>
          <w:rFonts w:ascii="Times New Roman" w:hAnsi="Times New Roman" w:cs="Times New Roman"/>
          <w:sz w:val="24"/>
          <w:szCs w:val="24"/>
        </w:rPr>
        <w:t>базовый уровень)</w:t>
      </w:r>
    </w:p>
    <w:p w:rsidR="00B44986" w:rsidRDefault="00C83324" w:rsidP="00B44986">
      <w:pPr>
        <w:tabs>
          <w:tab w:val="left" w:pos="1740"/>
        </w:tabs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B44986">
        <w:rPr>
          <w:rFonts w:ascii="Times New Roman" w:hAnsi="Times New Roman" w:cs="Times New Roman"/>
          <w:bCs/>
          <w:sz w:val="24"/>
          <w:szCs w:val="24"/>
        </w:rPr>
        <w:t>11 класс</w:t>
      </w:r>
    </w:p>
    <w:p w:rsidR="00C83324" w:rsidRPr="00F157D0" w:rsidRDefault="00C83324" w:rsidP="00B44986">
      <w:pPr>
        <w:tabs>
          <w:tab w:val="left" w:pos="1740"/>
        </w:tabs>
        <w:adjustRightInd w:val="0"/>
        <w:spacing w:before="100" w:beforeAutospacing="1" w:after="100" w:afterAutospacing="1"/>
        <w:ind w:firstLine="540"/>
        <w:jc w:val="both"/>
        <w:textAlignment w:val="center"/>
        <w:rPr>
          <w:rFonts w:ascii="Times New Roman" w:hAnsi="Times New Roman" w:cs="Times New Roman"/>
          <w:bCs/>
        </w:rPr>
      </w:pPr>
      <w:r w:rsidRPr="00F157D0">
        <w:rPr>
          <w:rFonts w:ascii="Times New Roman" w:hAnsi="Times New Roman" w:cs="Times New Roman"/>
        </w:rPr>
        <w:t xml:space="preserve">Составлена на основе федерального компонента государственного образовательного стандарта среднего общего образования, образовательной программы общеобразовательных учреждений по русскому языку для </w:t>
      </w:r>
      <w:r w:rsidR="00256A35" w:rsidRPr="00F157D0">
        <w:rPr>
          <w:rFonts w:ascii="Times New Roman" w:hAnsi="Times New Roman" w:cs="Times New Roman"/>
        </w:rPr>
        <w:t>11</w:t>
      </w:r>
      <w:r w:rsidRPr="00F157D0">
        <w:rPr>
          <w:rFonts w:ascii="Times New Roman" w:hAnsi="Times New Roman" w:cs="Times New Roman"/>
        </w:rPr>
        <w:t xml:space="preserve"> класса под М.Т.Баранов (базовый уровень, на основе «Пособия для занятий по ру</w:t>
      </w:r>
      <w:r w:rsidR="00543E81" w:rsidRPr="00F157D0">
        <w:rPr>
          <w:rFonts w:ascii="Times New Roman" w:hAnsi="Times New Roman" w:cs="Times New Roman"/>
        </w:rPr>
        <w:t>сскому языку в старших классах», разделов "</w:t>
      </w:r>
      <w:r w:rsidR="005561BE" w:rsidRPr="00F157D0">
        <w:rPr>
          <w:rFonts w:ascii="Times New Roman" w:hAnsi="Times New Roman" w:cs="Times New Roman"/>
        </w:rPr>
        <w:t xml:space="preserve">Синтаксис и пунктуация </w:t>
      </w:r>
      <w:r w:rsidRPr="00F157D0">
        <w:rPr>
          <w:rFonts w:ascii="Times New Roman" w:hAnsi="Times New Roman" w:cs="Times New Roman"/>
        </w:rPr>
        <w:t>" ,</w:t>
      </w:r>
      <w:r w:rsidR="00543E81" w:rsidRPr="00F157D0">
        <w:rPr>
          <w:rFonts w:ascii="Times New Roman" w:hAnsi="Times New Roman" w:cs="Times New Roman"/>
        </w:rPr>
        <w:t xml:space="preserve"> В.Ф. </w:t>
      </w:r>
      <w:proofErr w:type="spellStart"/>
      <w:r w:rsidR="00543E81" w:rsidRPr="00F157D0">
        <w:rPr>
          <w:rFonts w:ascii="Times New Roman" w:hAnsi="Times New Roman" w:cs="Times New Roman"/>
        </w:rPr>
        <w:t>Грекова</w:t>
      </w:r>
      <w:proofErr w:type="spellEnd"/>
      <w:r w:rsidR="00543E81" w:rsidRPr="00F157D0">
        <w:rPr>
          <w:rFonts w:ascii="Times New Roman" w:hAnsi="Times New Roman" w:cs="Times New Roman"/>
        </w:rPr>
        <w:t xml:space="preserve">, С.Е. </w:t>
      </w:r>
      <w:proofErr w:type="spellStart"/>
      <w:r w:rsidR="00543E81" w:rsidRPr="00F157D0">
        <w:rPr>
          <w:rFonts w:ascii="Times New Roman" w:hAnsi="Times New Roman" w:cs="Times New Roman"/>
        </w:rPr>
        <w:t>Крючкова</w:t>
      </w:r>
      <w:proofErr w:type="spellEnd"/>
      <w:r w:rsidR="00543E81" w:rsidRPr="00F157D0">
        <w:rPr>
          <w:rFonts w:ascii="Times New Roman" w:hAnsi="Times New Roman" w:cs="Times New Roman"/>
        </w:rPr>
        <w:t xml:space="preserve">, </w:t>
      </w:r>
      <w:r w:rsidRPr="00F157D0">
        <w:rPr>
          <w:rFonts w:ascii="Times New Roman" w:hAnsi="Times New Roman" w:cs="Times New Roman"/>
        </w:rPr>
        <w:t>Л.А</w:t>
      </w:r>
      <w:r w:rsidR="00365DA8" w:rsidRPr="00F157D0">
        <w:rPr>
          <w:rFonts w:ascii="Times New Roman" w:hAnsi="Times New Roman" w:cs="Times New Roman"/>
        </w:rPr>
        <w:t>.</w:t>
      </w:r>
      <w:r w:rsidRPr="00F157D0">
        <w:rPr>
          <w:rFonts w:ascii="Times New Roman" w:hAnsi="Times New Roman" w:cs="Times New Roman"/>
        </w:rPr>
        <w:t xml:space="preserve"> </w:t>
      </w:r>
      <w:proofErr w:type="spellStart"/>
      <w:r w:rsidRPr="00F157D0">
        <w:rPr>
          <w:rFonts w:ascii="Times New Roman" w:hAnsi="Times New Roman" w:cs="Times New Roman"/>
        </w:rPr>
        <w:t>Чешко</w:t>
      </w:r>
      <w:proofErr w:type="spellEnd"/>
      <w:r w:rsidRPr="00F157D0">
        <w:rPr>
          <w:rFonts w:ascii="Times New Roman" w:hAnsi="Times New Roman" w:cs="Times New Roman"/>
        </w:rPr>
        <w:t>.</w:t>
      </w:r>
    </w:p>
    <w:p w:rsidR="005561BE" w:rsidRPr="00F157D0" w:rsidRDefault="00C83324" w:rsidP="005561BE">
      <w:pPr>
        <w:tabs>
          <w:tab w:val="left" w:pos="1740"/>
        </w:tabs>
        <w:adjustRightInd w:val="0"/>
        <w:jc w:val="center"/>
        <w:textAlignment w:val="center"/>
        <w:rPr>
          <w:rFonts w:ascii="Times New Roman" w:hAnsi="Times New Roman" w:cs="Times New Roman"/>
          <w:bCs/>
        </w:rPr>
      </w:pPr>
      <w:r w:rsidRPr="00F157D0">
        <w:rPr>
          <w:rFonts w:ascii="Times New Roman" w:hAnsi="Times New Roman" w:cs="Times New Roman"/>
          <w:bCs/>
        </w:rPr>
        <w:t>Составила:</w:t>
      </w:r>
      <w:r w:rsidR="005561BE" w:rsidRPr="00F157D0">
        <w:rPr>
          <w:rFonts w:ascii="Times New Roman" w:hAnsi="Times New Roman" w:cs="Times New Roman"/>
          <w:bCs/>
        </w:rPr>
        <w:t xml:space="preserve"> Нарышкина Л.Ю., учитель русского языка и литературы, высшая квалификационная категория</w:t>
      </w:r>
      <w:r w:rsidR="00B44986" w:rsidRPr="00F157D0">
        <w:rPr>
          <w:rFonts w:ascii="Times New Roman" w:hAnsi="Times New Roman" w:cs="Times New Roman"/>
          <w:bCs/>
        </w:rPr>
        <w:t>.</w:t>
      </w:r>
    </w:p>
    <w:p w:rsidR="00F157D0" w:rsidRPr="00F157D0" w:rsidRDefault="00F157D0" w:rsidP="00F157D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</w:rPr>
      </w:pPr>
      <w:r w:rsidRPr="00F157D0">
        <w:rPr>
          <w:rFonts w:ascii="Times New Roman" w:eastAsia="Times New Roman" w:hAnsi="Times New Roman"/>
          <w:b/>
          <w:bCs/>
        </w:rPr>
        <w:t>2018 -2019 учебный год</w:t>
      </w:r>
    </w:p>
    <w:p w:rsidR="00B44986" w:rsidRPr="00B44986" w:rsidRDefault="00B44986" w:rsidP="005561BE">
      <w:pPr>
        <w:tabs>
          <w:tab w:val="left" w:pos="1740"/>
        </w:tabs>
        <w:adjustRightInd w:val="0"/>
        <w:jc w:val="center"/>
        <w:textAlignment w:val="center"/>
        <w:rPr>
          <w:rFonts w:ascii="Times New Roman" w:hAnsi="Times New Roman" w:cs="Times New Roman"/>
          <w:bCs/>
          <w:sz w:val="24"/>
          <w:szCs w:val="24"/>
        </w:rPr>
      </w:pPr>
    </w:p>
    <w:p w:rsidR="00C83324" w:rsidRPr="00C56D44" w:rsidRDefault="00C83324" w:rsidP="00C833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C56D44">
        <w:rPr>
          <w:b/>
          <w:bCs/>
          <w:color w:val="000000"/>
          <w:sz w:val="28"/>
          <w:szCs w:val="28"/>
        </w:rPr>
        <w:t>Пояснительная записка</w:t>
      </w:r>
    </w:p>
    <w:p w:rsidR="007F5394" w:rsidRPr="00FA4AB3" w:rsidRDefault="00C83324" w:rsidP="007F539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="007F5394" w:rsidRPr="00FA4AB3">
        <w:rPr>
          <w:color w:val="000000"/>
        </w:rPr>
        <w:t>рограмма элективного курса подготовки  по русскому языку «Всемогущий и занимательный синтаксис»   предназначена для обучающихся общеобразовательных школ и помогает выпускникам основной школы подготовиться к сдаче письменного и устного экзамена.</w:t>
      </w:r>
    </w:p>
    <w:p w:rsidR="007F5394" w:rsidRPr="00FA4AB3" w:rsidRDefault="007F5394" w:rsidP="007F5394">
      <w:pPr>
        <w:pStyle w:val="a3"/>
        <w:shd w:val="clear" w:color="auto" w:fill="FFFFFF"/>
        <w:rPr>
          <w:color w:val="000000"/>
        </w:rPr>
      </w:pPr>
      <w:r w:rsidRPr="00FA4AB3">
        <w:rPr>
          <w:color w:val="000000"/>
        </w:rPr>
        <w:t>Программа основана на программах по русскому языку, рекомендованных МО РФ, что дает возможность повторить, систематизировать и обобщить курс русского языка за курс основной школы.</w:t>
      </w:r>
    </w:p>
    <w:p w:rsidR="007F5394" w:rsidRPr="00FA4AB3" w:rsidRDefault="007F5394" w:rsidP="007F5394">
      <w:pPr>
        <w:pStyle w:val="a3"/>
        <w:shd w:val="clear" w:color="auto" w:fill="FFFFFF"/>
        <w:rPr>
          <w:color w:val="000000"/>
        </w:rPr>
      </w:pPr>
      <w:r w:rsidRPr="00FA4AB3">
        <w:rPr>
          <w:color w:val="000000"/>
        </w:rPr>
        <w:t>В процессе занятий обучающиеся совершенствуют орфографические, пунктуационные, речевые умения и навыки, так как программа имеет высокую практическую направленность.</w:t>
      </w:r>
      <w:r w:rsidRPr="00FA4AB3">
        <w:rPr>
          <w:color w:val="000000"/>
        </w:rPr>
        <w:br/>
        <w:t>Одним из путей повышения эффективности обучения русскому языку может быть использование на занятиях дидактических материалов, которые позволяют реализовать интеграцию обучения, широко применять задания по комплексному анализу текста.</w:t>
      </w:r>
      <w:r w:rsidRPr="00FA4AB3">
        <w:rPr>
          <w:color w:val="000000"/>
        </w:rPr>
        <w:br/>
        <w:t>Тема курса актуальна, так как специалисты самых разных профилей должны быть, прежде всего, грамотными людьми, свободно владеть родным языком.</w:t>
      </w:r>
    </w:p>
    <w:p w:rsidR="007A7C7A" w:rsidRPr="00543E81" w:rsidRDefault="007A7C7A" w:rsidP="007A7C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3E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курса:</w:t>
      </w:r>
    </w:p>
    <w:p w:rsidR="007A7C7A" w:rsidRPr="007A7C7A" w:rsidRDefault="007A7C7A" w:rsidP="007A7C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практических навыков и теоретических знаний по пунктуации русского языка.</w:t>
      </w:r>
    </w:p>
    <w:p w:rsidR="007A7C7A" w:rsidRPr="007A7C7A" w:rsidRDefault="007A7C7A" w:rsidP="007A7C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интереса к изучению русского языка.</w:t>
      </w:r>
    </w:p>
    <w:p w:rsidR="007A7C7A" w:rsidRPr="007A7C7A" w:rsidRDefault="007A7C7A" w:rsidP="007A7C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умением анализировать предложение, опознавать и применять пунктуационное правило.</w:t>
      </w:r>
    </w:p>
    <w:p w:rsidR="007A7C7A" w:rsidRPr="00543E81" w:rsidRDefault="007A7C7A" w:rsidP="007A7C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3E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курса:</w:t>
      </w:r>
    </w:p>
    <w:p w:rsidR="007A7C7A" w:rsidRPr="007A7C7A" w:rsidRDefault="007A7C7A" w:rsidP="007A7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Углубить знания учащихся по пунктуации русского языка.</w:t>
      </w:r>
    </w:p>
    <w:p w:rsidR="007A7C7A" w:rsidRPr="007A7C7A" w:rsidRDefault="007A7C7A" w:rsidP="007A7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Сформировать </w:t>
      </w:r>
      <w:proofErr w:type="spellStart"/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общеграмматические</w:t>
      </w:r>
      <w:proofErr w:type="spellEnd"/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умения:</w:t>
      </w:r>
    </w:p>
    <w:p w:rsidR="007A7C7A" w:rsidRPr="007A7C7A" w:rsidRDefault="007A7C7A" w:rsidP="007A7C7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структуру предложения;</w:t>
      </w:r>
    </w:p>
    <w:p w:rsidR="007A7C7A" w:rsidRPr="007A7C7A" w:rsidRDefault="007A7C7A" w:rsidP="007A7C7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смысл высказывания в целом или смысловые отношения между его частями;</w:t>
      </w:r>
    </w:p>
    <w:p w:rsidR="007A7C7A" w:rsidRPr="007A7C7A" w:rsidRDefault="007A7C7A" w:rsidP="007A7C7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обнаруживать по опознавательным признакам </w:t>
      </w:r>
      <w:proofErr w:type="spellStart"/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пунктограмму</w:t>
      </w:r>
      <w:proofErr w:type="spellEnd"/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A7C7A" w:rsidRPr="007A7C7A" w:rsidRDefault="007A7C7A" w:rsidP="007A7C7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пунктуационную норму и ставить знак препинания.</w:t>
      </w:r>
    </w:p>
    <w:p w:rsidR="00FA4AB3" w:rsidRPr="00FA4AB3" w:rsidRDefault="007A7C7A" w:rsidP="00FA4A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7C7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навыки исследовательской творческой работой с текстом, со справочной литератур</w:t>
      </w:r>
      <w:r w:rsidR="00245106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</w:p>
    <w:p w:rsidR="005561BE" w:rsidRPr="00DA68F6" w:rsidRDefault="005561BE" w:rsidP="005561BE">
      <w:pPr>
        <w:pStyle w:val="5"/>
        <w:spacing w:before="0" w:beforeAutospacing="0" w:after="0" w:afterAutospacing="0" w:line="174" w:lineRule="atLeast"/>
        <w:rPr>
          <w:color w:val="000000" w:themeColor="text1"/>
          <w:sz w:val="28"/>
          <w:szCs w:val="28"/>
        </w:rPr>
      </w:pPr>
      <w:r w:rsidRPr="00DA68F6">
        <w:rPr>
          <w:color w:val="000000" w:themeColor="text1"/>
          <w:sz w:val="28"/>
          <w:szCs w:val="28"/>
        </w:rPr>
        <w:lastRenderedPageBreak/>
        <w:t>Требования к уровню подготовки выпускников</w:t>
      </w:r>
    </w:p>
    <w:p w:rsidR="005561BE" w:rsidRPr="00DA68F6" w:rsidRDefault="005561BE" w:rsidP="005561BE">
      <w:pPr>
        <w:pStyle w:val="5"/>
        <w:spacing w:before="0" w:beforeAutospacing="0" w:after="0" w:afterAutospacing="0" w:line="174" w:lineRule="atLeast"/>
        <w:rPr>
          <w:b w:val="0"/>
          <w:color w:val="000000" w:themeColor="text1"/>
          <w:sz w:val="24"/>
          <w:szCs w:val="24"/>
        </w:rPr>
      </w:pPr>
      <w:r w:rsidRPr="00DA68F6">
        <w:rPr>
          <w:color w:val="000000" w:themeColor="text1"/>
          <w:sz w:val="28"/>
          <w:szCs w:val="28"/>
        </w:rPr>
        <w:br/>
      </w:r>
      <w:r w:rsidRPr="00DA68F6">
        <w:rPr>
          <w:b w:val="0"/>
          <w:iCs/>
          <w:color w:val="000000" w:themeColor="text1"/>
          <w:sz w:val="24"/>
          <w:szCs w:val="24"/>
        </w:rPr>
        <w:t xml:space="preserve">В результате изучения </w:t>
      </w:r>
      <w:r>
        <w:rPr>
          <w:b w:val="0"/>
          <w:iCs/>
          <w:color w:val="000000" w:themeColor="text1"/>
          <w:sz w:val="24"/>
          <w:szCs w:val="24"/>
        </w:rPr>
        <w:t xml:space="preserve"> элективного </w:t>
      </w:r>
      <w:r w:rsidRPr="00DA68F6">
        <w:rPr>
          <w:b w:val="0"/>
          <w:iCs/>
          <w:color w:val="000000" w:themeColor="text1"/>
          <w:sz w:val="24"/>
          <w:szCs w:val="24"/>
        </w:rPr>
        <w:t>курса ученик должен знать</w:t>
      </w:r>
      <w:r>
        <w:rPr>
          <w:b w:val="0"/>
          <w:iCs/>
          <w:color w:val="000000" w:themeColor="text1"/>
          <w:sz w:val="24"/>
          <w:szCs w:val="24"/>
        </w:rPr>
        <w:t>: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труды отечественных и зарубежных ученых по синтаксису русского языка, традиционные и новые направления в развитии синтаксической науки;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теоретические положения данного раздела;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организации синтаксической системы современного русского языка;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нормы и особенности русской пунктуации;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специфику пунктуационных средств;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тенденции в оформлении печатного текста;</w:t>
      </w:r>
    </w:p>
    <w:p w:rsidR="005561BE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следующие сведения, понятия, правила: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Синтаксис и пунктуация, их связь с другими разделами курса.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Синтаксические единицы, их роль в речи.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Богатство и разнообразие структуры и значений сложнопод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чиненных предложений. Трудные случаи разграничения видов придаточных предложений.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Способы передачи чужой речи (прямая, косвенная, </w:t>
      </w:r>
      <w:proofErr w:type="spellStart"/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несобственно</w:t>
      </w:r>
      <w:proofErr w:type="spellEnd"/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прямая речь, диалог): трудные случаи.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Синтаксические синонимы. Сфера их использования.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Знаки препинания, их функции: завершение, выделение, от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деление. Парные знаки препинания. Сочетания знаков препина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ния. Авторская постановка знаков препинания. Исторические сведения о времени появления знаков препинания, их названи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ях и функции.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Синтаксические средства выразительности: инверсия, </w:t>
      </w:r>
      <w:proofErr w:type="spellStart"/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попарное</w:t>
      </w:r>
      <w:proofErr w:type="spellEnd"/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соединение однородных членов, параллелизм предложений, анафора, эпифора, именительные представления, сравнение, не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досказанность и т.д.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Трудные случаи согласования подлежащего и сказуемого. Нарушение границ предложения (парцелляция).</w:t>
      </w:r>
    </w:p>
    <w:p w:rsidR="005561BE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Синтаксическая бедность и синтаксическое богатство речи.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61BE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уметь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анализировать основные единицы синтаксиса;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разграничивать функционально-соотносительные синтаксические единицы; - самостоятельно наблюдать и анализировать живую речь, отмечая при этом особенности различных синтаксических построений, применять в практике письма орфографические и пунктуационные нормы современного русского литературного языка;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приобретенные знания и умения в практической деятельности и повседневной жизни;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грамотно, с соблюдением орфографических, пунктуационных,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грамматических и речевых норм, писать текст;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 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ошибки в построении сложного предложения, в предложениях с косвенной речью;</w:t>
      </w:r>
    </w:p>
    <w:p w:rsidR="005561BE" w:rsidRPr="00DA68F6" w:rsidRDefault="005561BE" w:rsidP="00556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 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ставить знаки пре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пинания и обосновывать их постановку в трудных случаях слож</w:t>
      </w: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ных предложений.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прокомментировать любой современный текст с точки зрения его пунктуационного оформления;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разумно применять пунктуационные правила на практике;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отличать ненормативную пунктуацию от пунктуации ошибочной, что очень важно в школьной практике;</w:t>
      </w:r>
    </w:p>
    <w:p w:rsidR="005561BE" w:rsidRPr="00DA68F6" w:rsidRDefault="005561BE" w:rsidP="00556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письменно общаться на пунктуационно грамотном языке.</w:t>
      </w:r>
    </w:p>
    <w:p w:rsidR="005561BE" w:rsidRDefault="005561BE" w:rsidP="005561BE">
      <w:pPr>
        <w:pStyle w:val="a4"/>
        <w:jc w:val="both"/>
        <w:rPr>
          <w:b/>
        </w:rPr>
      </w:pPr>
    </w:p>
    <w:p w:rsidR="00FA4AB3" w:rsidRPr="00C83324" w:rsidRDefault="00C83324" w:rsidP="00FA4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</w:t>
      </w:r>
      <w:r w:rsidR="00FA4AB3" w:rsidRPr="00C83324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A4AB3" w:rsidRPr="00543E81" w:rsidRDefault="00FA4AB3" w:rsidP="00FA4AB3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000000" w:themeColor="text1"/>
        </w:rPr>
      </w:pPr>
      <w:r w:rsidRPr="00543E81">
        <w:rPr>
          <w:b/>
          <w:bCs/>
          <w:color w:val="000000" w:themeColor="text1"/>
        </w:rPr>
        <w:t>1.Текст.</w:t>
      </w:r>
    </w:p>
    <w:p w:rsidR="00FA4AB3" w:rsidRPr="00DA68F6" w:rsidRDefault="00FA4AB3" w:rsidP="00543E81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A68F6">
        <w:rPr>
          <w:color w:val="000000" w:themeColor="text1"/>
        </w:rPr>
        <w:t>Признаки текста. Способы и средства связи между частями текста. Типы речи: повествование, описание, рассуждение. Основные виды тропов и стилистических фигур, их использование мастерами слова. Анализ текстов различных типов и стилей.</w:t>
      </w:r>
    </w:p>
    <w:p w:rsidR="00F952B4" w:rsidRPr="00DA68F6" w:rsidRDefault="00FA4AB3" w:rsidP="00FA4AB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F952B4" w:rsidRPr="00DA6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Синтаксис и пунктуация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Понятие о предложении. Многоаспектная характеристика простого предложения</w:t>
      </w: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с точки зрения его структуры (модели). Семантические признаки предложения. Понятие о предикативности как об основном признаке предложения. Коммуникативные признаки предложения. Понятие об актуальном членении и его </w:t>
      </w:r>
      <w:proofErr w:type="spellStart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текстообразующей</w:t>
      </w:r>
      <w:proofErr w:type="spellEnd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функции. Роль порядка слов в определении структуры и семантики простого предложения. Типы русской интонации. Предложение и словосочетание. Словосочетание и второстепенные члены предложения. Синтаксически </w:t>
      </w:r>
      <w:proofErr w:type="spellStart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нечленимые</w:t>
      </w:r>
      <w:proofErr w:type="spellEnd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словосочетания в роли одного члена предложения. Анализ лирического текста.</w:t>
      </w:r>
    </w:p>
    <w:p w:rsidR="00543E81" w:rsidRPr="00DA68F6" w:rsidRDefault="00DA68F6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Изучение с</w:t>
      </w:r>
      <w:r w:rsidR="00FA4AB3"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труктуры простого предложения. Трудные случаи определения типов сказуемого.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предикативной основы – главный признак простого предложения. Особенности связи сказуемого с подлежащим. Трудные случаи определения сказуемого. Неглагольные связочные компоненты составных глагольных сказуемых. Типы именных связок. Сложное сказуемое. Приёмы определения сказуемых в трудных случаях. Тренировочные и исследовательские упражнения.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Трудные случаи определения составных сказуемых.</w:t>
      </w:r>
    </w:p>
    <w:p w:rsidR="00F952B4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текстов, содержащих трудные случаи выделения составных глагольных и составных именных сказуемых. Анализ текста романа М.Ю. Лермонтова «Герой нашего времени».</w:t>
      </w:r>
    </w:p>
    <w:p w:rsidR="00543E81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Главные члены предложения, выраженные фразеологизмами.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Фразеологизмы разной структуры в роли главных членов предложения. Трудности работы с фразеологическими сочетаниями. Трудности работы со словосочетаниями первичного уровня </w:t>
      </w:r>
      <w:proofErr w:type="spellStart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фразеологизации</w:t>
      </w:r>
      <w:proofErr w:type="spellEnd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 гудок – дал залп). Приёмы расчленения </w:t>
      </w:r>
      <w:proofErr w:type="spellStart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фразеологизованных</w:t>
      </w:r>
      <w:proofErr w:type="spellEnd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членов предложения и компонентов свободных словосочетаний. </w:t>
      </w:r>
    </w:p>
    <w:p w:rsidR="00543E81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Состав простого</w:t>
      </w:r>
      <w:r w:rsidR="00CE5E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предложения</w:t>
      </w: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Изучение семантики предложения как основы синтаксической синонимии.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Семантические типы простого предложения: бытийные (Москва), квалификативные (Москва – столица России), оценочные (Москва – красивый город; Красавица; Красота!), состояния (Красиво!), активного действия (Москва интенсивно строится; Пойдём в кино). Семантические типы простого предложения как основа для синтаксической синонимии. Связь семантических типов с описанием и повествованием. </w:t>
      </w: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Описание </w:t>
      </w: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 предложениями бытийными, квалификативными, оценочными, состояния.</w:t>
      </w: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Повествование</w:t>
      </w: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оформляется предложениями активного действия (двусоставными, односоставными определённо-личными, неопределённо-личными, инфинитивными). Анализ текстов разных типов.</w:t>
      </w:r>
    </w:p>
    <w:p w:rsidR="00543E81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Неполное предложение как экспрессивное синтаксическое средство.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Вопрос о полноте – неполноте структурной схемы предложения. Трудные случаи определения неполного предложения. Роль неполного предложения в художественном тексте. Эллиптические предложения. Виды неполных предложений, формирующих прерванный текст. Анализ прозаического и лирического текста.</w:t>
      </w:r>
    </w:p>
    <w:p w:rsidR="00543E81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Синтаксические средства создания прерывистого текста: неполные предложения, </w:t>
      </w:r>
      <w:r w:rsidR="00543E81"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парцелляция</w:t>
      </w: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Роль парцелляции в художественном тексте. Парцелляция как черта индивидуального стиля. Лирика М. Цветаевой, И. Бродского.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Синкретичные второстепенные члены предложения.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синкретизме (многозначности). Грамматические основы синкретизма. Смысловые и грамматические вопросы. Разновидности синкретичных определений и дополнений. Разновидности синкретичных обстоятельств. Понятие о переходности. Функциональные омонимы и их синтаксические функции.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Роль синкретизма в художественном тексте.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Инфинитив в роли главных и второстепенных членов предложения.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Трудные случаи определения приложения.</w:t>
      </w:r>
    </w:p>
    <w:p w:rsidR="00543E81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Осложнение простого предложения как экспрессивное синтаксическое средство.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Система осложнения простого предложения. Уточняющие и поясняющие члены предложения. Вводные и вставные компоненты, их художественная роль в тексте. Обращение как синтаксическое экспрессивное средство.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Однородные и обособленные члены предложения как экспрессивное средство синтаксиса.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Сгущение однородных членов предложения в лирическом тексте как экспрессивное средство. Анализ стихотворений.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Сгущение обособленных определений и обстоятельств как экспрессивное средство. Анализ прозаических текстов.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Типология и анализ сложного предложения.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Система сложных с</w:t>
      </w:r>
      <w:r w:rsidR="007B551C"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оюзных и бессоюзных предложений</w:t>
      </w: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. Роль союзов в типологии сложносочинённых и сложноподчинённых предложений.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Предложения, переходные между простыми и сложными, сложными союзными и бессоюзными.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Трудные случаи типологии предложений. Предложения, содержащие однородные сказуемые разных типов. Предложения со сравнительными оборотами. Предложения, включающие подчинительный союз и одно сказуемое. Сложные предложения с частицами в связующей функции. Предложения, совмещающие признаки сочинения и подчинения.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Синтаксический разбор многокомпонентного сложного предложения с разными типами связи.</w:t>
      </w:r>
    </w:p>
    <w:p w:rsidR="00C83324" w:rsidRPr="00CE5EF4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Трудности анализа многокомпонентного сложного предложения с разными типами связи. Понятие о смысловой части МСП и о ведущей связи в нём. Закономерности вычленения ведущей связи в многокомпонентном сложном предложении с разными типами связи. Многокомпонентное сложное предложение с разными типами связи как художественное средство в лирических и прозаических произведениях. «</w:t>
      </w:r>
      <w:proofErr w:type="spellStart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Онегинская</w:t>
      </w:r>
      <w:proofErr w:type="spellEnd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строфа» как МСП.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Предложения с несобственно-прямой речью.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о несобственно-прямой речи как об одном из основных средств выражения многоплановости, многоголосия повествования в художественном тексте. Несобственно-прямая речь как средство </w:t>
      </w:r>
      <w:proofErr w:type="spellStart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самохарактеристики</w:t>
      </w:r>
      <w:proofErr w:type="spellEnd"/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персонажа. Выделение авторской речи и речи персонажа в речевом потоке. Анализ отрывков из романа Л.И. Толстого «Война и МИР», Ф.М. Достоевского «Преступление и наказание».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Принципы русской пунктуации.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Структурный и семантический принципы русской пунктуации. Функции знаков препинания и систематизирование основных пунктуационных правил. Систематизация знаков препинания в простом предложении. Систематизация знаков препинания в сложном предложении.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Трудные случаи пунктуации. Знаки препинания при цитатах. Варианты пунктуации.</w:t>
      </w:r>
    </w:p>
    <w:p w:rsidR="00FA4AB3" w:rsidRPr="00DA68F6" w:rsidRDefault="00FA4AB3" w:rsidP="00FA4AB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Авторские знаки.</w:t>
      </w:r>
    </w:p>
    <w:p w:rsidR="007B551C" w:rsidRPr="00CE5EF4" w:rsidRDefault="00FA4AB3" w:rsidP="00CE5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8F6">
        <w:rPr>
          <w:rFonts w:ascii="Times New Roman" w:hAnsi="Times New Roman" w:cs="Times New Roman"/>
          <w:color w:val="000000" w:themeColor="text1"/>
          <w:sz w:val="24"/>
          <w:szCs w:val="24"/>
        </w:rPr>
        <w:t>Авторские знаки как один из способов актуализации, акцентирования смысловых фрагментов предложения. Авторские знаки как признак индивидуального стиля (лирика М.Цветаевой, Б. Окуджавы, А. Вознесенского, И. Бродского и др.). авторские знаки препинания в прозаических произведениях</w:t>
      </w:r>
    </w:p>
    <w:p w:rsidR="00CE5EF4" w:rsidRDefault="00CE5EF4" w:rsidP="00C83324">
      <w:pPr>
        <w:pStyle w:val="a4"/>
        <w:jc w:val="both"/>
        <w:rPr>
          <w:b/>
        </w:rPr>
      </w:pPr>
    </w:p>
    <w:p w:rsidR="00CE5EF4" w:rsidRDefault="00CE5EF4" w:rsidP="00C83324">
      <w:pPr>
        <w:pStyle w:val="a4"/>
        <w:jc w:val="both"/>
        <w:rPr>
          <w:b/>
        </w:rPr>
      </w:pPr>
    </w:p>
    <w:p w:rsidR="00CE5EF4" w:rsidRDefault="00CE5EF4" w:rsidP="00C83324">
      <w:pPr>
        <w:pStyle w:val="a4"/>
        <w:jc w:val="both"/>
        <w:rPr>
          <w:b/>
        </w:rPr>
      </w:pPr>
    </w:p>
    <w:p w:rsidR="00CE5EF4" w:rsidRDefault="00CE5EF4" w:rsidP="00C83324">
      <w:pPr>
        <w:pStyle w:val="a4"/>
        <w:jc w:val="both"/>
        <w:rPr>
          <w:b/>
        </w:rPr>
      </w:pPr>
    </w:p>
    <w:p w:rsidR="00C83324" w:rsidRDefault="00C83324" w:rsidP="00C83324">
      <w:pPr>
        <w:pStyle w:val="a4"/>
        <w:jc w:val="both"/>
        <w:rPr>
          <w:b/>
        </w:rPr>
      </w:pPr>
    </w:p>
    <w:p w:rsidR="005561BE" w:rsidRDefault="005561BE" w:rsidP="00DA68F6">
      <w:pPr>
        <w:pStyle w:val="a4"/>
        <w:jc w:val="both"/>
        <w:rPr>
          <w:b/>
        </w:rPr>
      </w:pPr>
    </w:p>
    <w:p w:rsidR="005561BE" w:rsidRDefault="005561BE" w:rsidP="00DA68F6">
      <w:pPr>
        <w:pStyle w:val="a4"/>
        <w:jc w:val="both"/>
        <w:rPr>
          <w:b/>
        </w:rPr>
      </w:pPr>
    </w:p>
    <w:p w:rsidR="005561BE" w:rsidRDefault="005561BE" w:rsidP="00DA68F6">
      <w:pPr>
        <w:pStyle w:val="a4"/>
        <w:jc w:val="both"/>
        <w:rPr>
          <w:b/>
        </w:rPr>
      </w:pPr>
    </w:p>
    <w:p w:rsidR="005561BE" w:rsidRDefault="005561BE" w:rsidP="00DA68F6">
      <w:pPr>
        <w:pStyle w:val="a4"/>
        <w:jc w:val="both"/>
        <w:rPr>
          <w:b/>
        </w:rPr>
      </w:pPr>
    </w:p>
    <w:p w:rsidR="00C83324" w:rsidRPr="00DA68F6" w:rsidRDefault="00C83324" w:rsidP="00DA68F6">
      <w:pPr>
        <w:pStyle w:val="a4"/>
        <w:jc w:val="both"/>
      </w:pPr>
      <w:r w:rsidRPr="00C56D44">
        <w:rPr>
          <w:b/>
        </w:rPr>
        <w:lastRenderedPageBreak/>
        <w:t>3.</w:t>
      </w:r>
      <w:r w:rsidRPr="00C56D44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page" w:tblpX="1981" w:tblpY="39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5220"/>
        <w:gridCol w:w="4468"/>
      </w:tblGrid>
      <w:tr w:rsidR="00C83324" w:rsidRPr="00C56D44" w:rsidTr="0040231A">
        <w:trPr>
          <w:trHeight w:val="699"/>
        </w:trPr>
        <w:tc>
          <w:tcPr>
            <w:tcW w:w="802" w:type="dxa"/>
            <w:vAlign w:val="center"/>
          </w:tcPr>
          <w:p w:rsidR="00C83324" w:rsidRPr="0040231A" w:rsidRDefault="00C83324" w:rsidP="004023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vAlign w:val="center"/>
          </w:tcPr>
          <w:p w:rsidR="00C83324" w:rsidRPr="00C56D44" w:rsidRDefault="00C83324" w:rsidP="00590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68" w:type="dxa"/>
            <w:vAlign w:val="center"/>
          </w:tcPr>
          <w:p w:rsidR="00C83324" w:rsidRPr="00C56D44" w:rsidRDefault="00F952B4" w:rsidP="00590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83324" w:rsidRPr="00C5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часов </w:t>
            </w:r>
          </w:p>
        </w:tc>
      </w:tr>
      <w:tr w:rsidR="00C83324" w:rsidRPr="00C56D44" w:rsidTr="00DA68F6">
        <w:trPr>
          <w:trHeight w:val="520"/>
        </w:trPr>
        <w:tc>
          <w:tcPr>
            <w:tcW w:w="802" w:type="dxa"/>
          </w:tcPr>
          <w:p w:rsidR="00C83324" w:rsidRPr="00C56D44" w:rsidRDefault="00C83324" w:rsidP="00590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C83324" w:rsidRPr="00DA68F6" w:rsidRDefault="00C83324" w:rsidP="0059029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4468" w:type="dxa"/>
          </w:tcPr>
          <w:p w:rsidR="00C83324" w:rsidRPr="00C56D44" w:rsidRDefault="00C83324" w:rsidP="00590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3324" w:rsidRPr="00C56D44" w:rsidTr="0040231A">
        <w:trPr>
          <w:trHeight w:val="597"/>
        </w:trPr>
        <w:tc>
          <w:tcPr>
            <w:tcW w:w="802" w:type="dxa"/>
          </w:tcPr>
          <w:p w:rsidR="00C83324" w:rsidRPr="00C56D44" w:rsidRDefault="00C83324" w:rsidP="00590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C83324" w:rsidRPr="00DD2FF9" w:rsidRDefault="00F952B4" w:rsidP="005902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4468" w:type="dxa"/>
          </w:tcPr>
          <w:p w:rsidR="00C83324" w:rsidRPr="00C56D44" w:rsidRDefault="00F952B4" w:rsidP="00590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83324" w:rsidRPr="00C56D44" w:rsidTr="00DA68F6">
        <w:tc>
          <w:tcPr>
            <w:tcW w:w="802" w:type="dxa"/>
          </w:tcPr>
          <w:p w:rsidR="00C83324" w:rsidRPr="00C56D44" w:rsidRDefault="00C83324" w:rsidP="005902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C83324" w:rsidRPr="00345312" w:rsidRDefault="00C83324" w:rsidP="0059029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68" w:type="dxa"/>
          </w:tcPr>
          <w:p w:rsidR="00C83324" w:rsidRPr="00896D21" w:rsidRDefault="00C83324" w:rsidP="005902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52B4" w:rsidRPr="00896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83324" w:rsidRPr="00C56D4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Pr="00C56D4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Pr="00C56D4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Pr="00C56D4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Pr="00C56D4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Pr="00C56D4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Pr="00C56D4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Pr="00C56D4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DA68F6" w:rsidRDefault="00DA68F6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DA68F6" w:rsidRDefault="00DA68F6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Default="00C83324" w:rsidP="00C83324">
      <w:pPr>
        <w:rPr>
          <w:rFonts w:ascii="Times New Roman" w:hAnsi="Times New Roman" w:cs="Times New Roman"/>
          <w:sz w:val="24"/>
          <w:szCs w:val="24"/>
        </w:rPr>
      </w:pPr>
    </w:p>
    <w:p w:rsidR="00C83324" w:rsidRDefault="00C83324" w:rsidP="00C83324">
      <w:pPr>
        <w:rPr>
          <w:b/>
          <w:sz w:val="28"/>
          <w:szCs w:val="28"/>
        </w:rPr>
      </w:pPr>
    </w:p>
    <w:p w:rsidR="00C83324" w:rsidRDefault="00C83324" w:rsidP="00C83324">
      <w:pPr>
        <w:rPr>
          <w:b/>
          <w:sz w:val="28"/>
          <w:szCs w:val="28"/>
        </w:rPr>
      </w:pPr>
    </w:p>
    <w:p w:rsidR="00C83324" w:rsidRPr="00DA68F6" w:rsidRDefault="00C83324" w:rsidP="00DA68F6">
      <w:pPr>
        <w:rPr>
          <w:rFonts w:ascii="Times New Roman" w:hAnsi="Times New Roman" w:cs="Times New Roman"/>
          <w:b/>
        </w:rPr>
      </w:pPr>
      <w:r w:rsidRPr="00C8332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C83324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Pr="00DA68F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727"/>
        <w:gridCol w:w="6266"/>
        <w:gridCol w:w="1245"/>
        <w:gridCol w:w="1207"/>
        <w:gridCol w:w="3152"/>
      </w:tblGrid>
      <w:tr w:rsidR="00DA68F6" w:rsidRPr="00DA68F6" w:rsidTr="00302937">
        <w:trPr>
          <w:trHeight w:val="76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</w:p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  <w:p w:rsidR="00C83324" w:rsidRPr="00DA68F6" w:rsidRDefault="00C83324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(корректировка </w:t>
            </w:r>
            <w:r w:rsidR="00CB198E"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КТП</w:t>
            </w: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DA68F6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C" w:rsidRPr="00DA68F6" w:rsidRDefault="008A773C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C" w:rsidRPr="00DA68F6" w:rsidRDefault="008A773C" w:rsidP="00CB198E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3C" w:rsidRPr="005561BE" w:rsidRDefault="005561BE" w:rsidP="00CB198E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61BE">
              <w:rPr>
                <w:rFonts w:ascii="Times New Roman" w:hAnsi="Times New Roman" w:cs="Times New Roman"/>
                <w:b/>
                <w:sz w:val="24"/>
                <w:szCs w:val="24"/>
              </w:rPr>
              <w:t>06.09.18 - 15.11.18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C" w:rsidRPr="00DA68F6" w:rsidRDefault="008A773C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55B8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текста. Способы и средства связи между частями текста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55B8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 средства связи между частями текста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55B8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речи: повествование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55B8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речи: описание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983E9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речи: рассуждение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983E9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тропов и стилистических фигур, их использование мастерами слова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983E9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тропов и стилистических фигур, их использование мастерами слова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983E9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тропов и стилистических фигур, их использование мастерами слова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983E9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текстов различных типов и стилей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08.11.18.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534BA2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по теме "Текст"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 и пунктуация</w:t>
            </w:r>
          </w:p>
        </w:tc>
        <w:tc>
          <w:tcPr>
            <w:tcW w:w="8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5561BE" w:rsidRDefault="005561BE" w:rsidP="005561B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29.11.18 - </w:t>
            </w:r>
          </w:p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BE" w:rsidRPr="00DA68F6" w:rsidTr="00534BA2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предложении. Многоаспектная характеристика простого предложения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A051B3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структуры простого предложения. Трудные случаи определения типов сказуемого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A051B3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Трудные случаи определения типов сказуемого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A051B3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Трудные случаи определения типов сказуемого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FD48D2" w:rsidRDefault="005561BE" w:rsidP="001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27.12.18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члены предложения, выраженные фразеологизмами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простого предложения. Изучение семантики предложения как основа синтаксической синонимии.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предложение как экспрессивное синтаксическое средство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CB198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предложение как экспрессивное синтаксическое средство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Синтаксические средства создания прерывистого текста: неполные предложения, парцелляция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Синкретичные второстепенные члены предложения.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Осложнение простого предложения как экспрессивное синтаксическое средство.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и обособленные члены предложения как экспрессивное средство синтаксиса.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и обособленные члены предложения как экспрессивное средство синтаксиса.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Типология и анализ сложного предложения.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Предложения, переходные между простыми и сложными, сложными союзными и бессоюзными.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Предложения, переходные между простыми и сложными, сложными союзными и бессоюзными.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разбор многокомпонентного сложного предложения с разными типами связи.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разбор многокомпонентного сложного предложения с разными типами связи.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несобственно-прямой речью.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русской пунктуации.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русской пунктуации.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Авторские знаки.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1BE" w:rsidRPr="00DA68F6" w:rsidTr="0030293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Авторские знаки.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1BE" w:rsidRPr="00DA68F6" w:rsidRDefault="005561BE" w:rsidP="0030293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83324" w:rsidRDefault="00C83324" w:rsidP="007B551C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7380"/>
        <w:gridCol w:w="7406"/>
      </w:tblGrid>
      <w:tr w:rsidR="0040231A" w:rsidRPr="00414B85" w:rsidTr="00984077">
        <w:tc>
          <w:tcPr>
            <w:tcW w:w="7818" w:type="dxa"/>
            <w:shd w:val="clear" w:color="auto" w:fill="auto"/>
          </w:tcPr>
          <w:p w:rsidR="0040231A" w:rsidRPr="00B01133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0231A" w:rsidRPr="00414B85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shd w:val="clear" w:color="auto" w:fill="auto"/>
          </w:tcPr>
          <w:p w:rsidR="0040231A" w:rsidRPr="00B01133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0231A" w:rsidRPr="00414B85" w:rsidTr="00984077">
        <w:tc>
          <w:tcPr>
            <w:tcW w:w="7818" w:type="dxa"/>
            <w:shd w:val="clear" w:color="auto" w:fill="auto"/>
          </w:tcPr>
          <w:p w:rsidR="0040231A" w:rsidRPr="00414B85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40231A" w:rsidRPr="00414B85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цикла    </w:t>
            </w:r>
          </w:p>
        </w:tc>
        <w:tc>
          <w:tcPr>
            <w:tcW w:w="7818" w:type="dxa"/>
            <w:shd w:val="clear" w:color="auto" w:fill="auto"/>
          </w:tcPr>
          <w:p w:rsidR="0040231A" w:rsidRPr="00414B85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0231A" w:rsidRPr="00414B85" w:rsidTr="005561BE">
        <w:trPr>
          <w:trHeight w:val="444"/>
        </w:trPr>
        <w:tc>
          <w:tcPr>
            <w:tcW w:w="7818" w:type="dxa"/>
            <w:shd w:val="clear" w:color="auto" w:fill="auto"/>
          </w:tcPr>
          <w:p w:rsidR="0040231A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1A" w:rsidRPr="00414B85" w:rsidRDefault="0040231A" w:rsidP="005561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r w:rsidR="005561BE">
              <w:rPr>
                <w:rFonts w:ascii="Times New Roman" w:hAnsi="Times New Roman" w:cs="Times New Roman"/>
                <w:sz w:val="24"/>
                <w:szCs w:val="24"/>
              </w:rPr>
              <w:t>Робу И.В.</w:t>
            </w:r>
          </w:p>
        </w:tc>
        <w:tc>
          <w:tcPr>
            <w:tcW w:w="7818" w:type="dxa"/>
            <w:shd w:val="clear" w:color="auto" w:fill="auto"/>
          </w:tcPr>
          <w:p w:rsidR="0040231A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1A" w:rsidRPr="00414B85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Fonts w:ascii="Times New Roman" w:hAnsi="Times New Roman" w:cs="Times New Roman"/>
                <w:sz w:val="24"/>
                <w:szCs w:val="24"/>
              </w:rPr>
              <w:t xml:space="preserve">_____/Нарышкина Л.Ю.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231A" w:rsidRPr="00414B85" w:rsidTr="00984077">
        <w:tc>
          <w:tcPr>
            <w:tcW w:w="7818" w:type="dxa"/>
            <w:shd w:val="clear" w:color="auto" w:fill="auto"/>
          </w:tcPr>
          <w:p w:rsidR="0040231A" w:rsidRDefault="0040231A" w:rsidP="00984077">
            <w:pPr>
              <w:pStyle w:val="a7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31A" w:rsidRPr="00414B85" w:rsidRDefault="0040231A" w:rsidP="0098407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№_______                                                                                         </w:t>
            </w:r>
          </w:p>
        </w:tc>
        <w:tc>
          <w:tcPr>
            <w:tcW w:w="7818" w:type="dxa"/>
            <w:shd w:val="clear" w:color="auto" w:fill="auto"/>
          </w:tcPr>
          <w:p w:rsidR="0040231A" w:rsidRPr="00414B85" w:rsidRDefault="0040231A" w:rsidP="00984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1A" w:rsidRPr="00414B85" w:rsidTr="00984077">
        <w:trPr>
          <w:trHeight w:val="278"/>
        </w:trPr>
        <w:tc>
          <w:tcPr>
            <w:tcW w:w="7818" w:type="dxa"/>
            <w:shd w:val="clear" w:color="auto" w:fill="auto"/>
          </w:tcPr>
          <w:p w:rsidR="0040231A" w:rsidRDefault="0040231A" w:rsidP="00984077">
            <w:pPr>
              <w:pStyle w:val="a7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31A" w:rsidRPr="00414B85" w:rsidRDefault="0040231A" w:rsidP="005561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5561BE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сентября 2018    </w:t>
            </w:r>
          </w:p>
        </w:tc>
        <w:tc>
          <w:tcPr>
            <w:tcW w:w="7818" w:type="dxa"/>
            <w:shd w:val="clear" w:color="auto" w:fill="auto"/>
          </w:tcPr>
          <w:p w:rsidR="00775D03" w:rsidRDefault="00775D03" w:rsidP="00984077">
            <w:pPr>
              <w:pStyle w:val="a7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31A" w:rsidRPr="00414B85" w:rsidRDefault="0040231A" w:rsidP="005561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5561BE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14B8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» сентября 2018</w:t>
            </w:r>
          </w:p>
        </w:tc>
      </w:tr>
    </w:tbl>
    <w:p w:rsidR="007A7C7A" w:rsidRPr="007B551C" w:rsidRDefault="007A7C7A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7A7C7A" w:rsidRPr="007B551C" w:rsidSect="00C833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5ED9"/>
    <w:multiLevelType w:val="multilevel"/>
    <w:tmpl w:val="F4EA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A19D5"/>
    <w:multiLevelType w:val="hybridMultilevel"/>
    <w:tmpl w:val="603E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5615"/>
    <w:multiLevelType w:val="hybridMultilevel"/>
    <w:tmpl w:val="687C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F7711"/>
    <w:multiLevelType w:val="multilevel"/>
    <w:tmpl w:val="6C18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C7A"/>
    <w:rsid w:val="00092247"/>
    <w:rsid w:val="00192B2B"/>
    <w:rsid w:val="00245106"/>
    <w:rsid w:val="00256A35"/>
    <w:rsid w:val="002E58EA"/>
    <w:rsid w:val="00302937"/>
    <w:rsid w:val="00345312"/>
    <w:rsid w:val="0035732A"/>
    <w:rsid w:val="00365DA8"/>
    <w:rsid w:val="0040231A"/>
    <w:rsid w:val="00450DEB"/>
    <w:rsid w:val="00543E81"/>
    <w:rsid w:val="005561BE"/>
    <w:rsid w:val="00775D03"/>
    <w:rsid w:val="007A7C7A"/>
    <w:rsid w:val="007B551C"/>
    <w:rsid w:val="007F5394"/>
    <w:rsid w:val="00896D21"/>
    <w:rsid w:val="008A773C"/>
    <w:rsid w:val="0093599A"/>
    <w:rsid w:val="009E2ECF"/>
    <w:rsid w:val="00AF01DE"/>
    <w:rsid w:val="00B44986"/>
    <w:rsid w:val="00B7177C"/>
    <w:rsid w:val="00C83324"/>
    <w:rsid w:val="00CB198E"/>
    <w:rsid w:val="00CE5EF4"/>
    <w:rsid w:val="00D82C4A"/>
    <w:rsid w:val="00DA68F6"/>
    <w:rsid w:val="00DF7F3A"/>
    <w:rsid w:val="00F157D0"/>
    <w:rsid w:val="00F7797D"/>
    <w:rsid w:val="00F952B4"/>
    <w:rsid w:val="00FA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9A"/>
  </w:style>
  <w:style w:type="paragraph" w:styleId="5">
    <w:name w:val="heading 5"/>
    <w:basedOn w:val="a"/>
    <w:link w:val="50"/>
    <w:uiPriority w:val="9"/>
    <w:qFormat/>
    <w:rsid w:val="007A7C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A7C7A"/>
  </w:style>
  <w:style w:type="character" w:customStyle="1" w:styleId="50">
    <w:name w:val="Заголовок 5 Знак"/>
    <w:basedOn w:val="a0"/>
    <w:link w:val="5"/>
    <w:uiPriority w:val="9"/>
    <w:rsid w:val="007A7C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C833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8332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83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List Paragraph"/>
    <w:basedOn w:val="a"/>
    <w:uiPriority w:val="34"/>
    <w:qFormat/>
    <w:rsid w:val="00192B2B"/>
    <w:pPr>
      <w:ind w:left="720"/>
      <w:contextualSpacing/>
    </w:pPr>
  </w:style>
  <w:style w:type="paragraph" w:styleId="a7">
    <w:name w:val="No Spacing"/>
    <w:uiPriority w:val="1"/>
    <w:qFormat/>
    <w:rsid w:val="00CB198E"/>
    <w:pPr>
      <w:spacing w:after="0" w:line="240" w:lineRule="auto"/>
    </w:pPr>
  </w:style>
  <w:style w:type="character" w:customStyle="1" w:styleId="c5">
    <w:name w:val="c5"/>
    <w:basedOn w:val="a0"/>
    <w:rsid w:val="0040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Руссовский</dc:creator>
  <cp:lastModifiedBy>Руслан Руссовский</cp:lastModifiedBy>
  <cp:revision>19</cp:revision>
  <dcterms:created xsi:type="dcterms:W3CDTF">2018-09-02T05:45:00Z</dcterms:created>
  <dcterms:modified xsi:type="dcterms:W3CDTF">2018-09-30T04:52:00Z</dcterms:modified>
</cp:coreProperties>
</file>